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46E8" w14:textId="55640F17" w:rsidR="00A1167C" w:rsidRPr="009750EB" w:rsidRDefault="00A1167C">
      <w:pPr>
        <w:rPr>
          <w:b/>
          <w:bCs/>
        </w:rPr>
      </w:pPr>
      <w:r w:rsidRPr="009750EB">
        <w:rPr>
          <w:b/>
          <w:bCs/>
        </w:rPr>
        <w:t>The Myth That Nursing Homes “Take All Your Money”</w:t>
      </w:r>
    </w:p>
    <w:p w14:paraId="31FAA10E" w14:textId="66A222F2" w:rsidR="00A1167C" w:rsidRDefault="00A1167C">
      <w:r>
        <w:t xml:space="preserve">One of the most common misconceptions about nursing homes and assisted living communities is the belief that “they take all your money.” Families often approach long-term care with fear that a parent’s or loved one’s entire life savings will be gone overnight. In reality, this belief is not only inaccurate but also misleading- and it can prevent people from planning properly for care needs later in life. </w:t>
      </w:r>
    </w:p>
    <w:p w14:paraId="3953EAF0" w14:textId="75D64791" w:rsidR="00A1167C" w:rsidRDefault="00A1167C">
      <w:r>
        <w:t xml:space="preserve">Paying for care is like paying for housing. Living in a nursing home or assisted living community is no different than paying rent for an apartment or making a mortgage payment on a house. Regardless of where you live, you must pay for your housing. The difference is that in a senior living setting, the monthly payment goes beyond just a roof and four walls. It covers meals, housekeeping, utilities, maintenance, activities, and most importantly, supportive services that you would otherwise have to arrange and pay for separately at home. </w:t>
      </w:r>
    </w:p>
    <w:p w14:paraId="701731DB" w14:textId="2E04625F" w:rsidR="00A1167C" w:rsidRDefault="00A1167C">
      <w:r>
        <w:t xml:space="preserve">Think about it this way: if you remained in your own home, you would still pay property taxes or rent, utilities, groceries, lawn care, repairs, and potentially in-home help. When you add these costs together, the expenses often match or even exceed the monthly cost of assisted living or nursing home care, especially once 24-hour support becomes necessary. </w:t>
      </w:r>
    </w:p>
    <w:p w14:paraId="3545B854" w14:textId="4477FDF4" w:rsidR="00A1167C" w:rsidRDefault="00A1167C">
      <w:r>
        <w:t xml:space="preserve">Another source of confusion is government programs. Many assume that Medicare and Medicaid will cover all senior living expenses, but that’s not how the programs are designed. </w:t>
      </w:r>
    </w:p>
    <w:p w14:paraId="138EF09C" w14:textId="48B256E6" w:rsidR="00A1167C" w:rsidRDefault="00A1167C" w:rsidP="00A1167C">
      <w:pPr>
        <w:pStyle w:val="ListParagraph"/>
        <w:numPr>
          <w:ilvl w:val="0"/>
          <w:numId w:val="1"/>
        </w:numPr>
      </w:pPr>
      <w:r w:rsidRPr="00A1167C">
        <w:rPr>
          <w:b/>
          <w:bCs/>
        </w:rPr>
        <w:t>Medicare</w:t>
      </w:r>
      <w:r>
        <w:t xml:space="preserve"> is health insurance, primarily covering medical care, hospital stays, rehabilitation, and limited skilled nursing services. It does </w:t>
      </w:r>
      <w:r w:rsidRPr="00A1167C">
        <w:rPr>
          <w:b/>
          <w:bCs/>
          <w:i/>
          <w:iCs/>
        </w:rPr>
        <w:t>not</w:t>
      </w:r>
      <w:r>
        <w:t xml:space="preserve"> pay for long-term room and board in a nursing home or assisted living facility. </w:t>
      </w:r>
    </w:p>
    <w:p w14:paraId="20F18423" w14:textId="2C3825E3" w:rsidR="00A1167C" w:rsidRDefault="00A1167C" w:rsidP="00A1167C">
      <w:pPr>
        <w:pStyle w:val="ListParagraph"/>
        <w:numPr>
          <w:ilvl w:val="0"/>
          <w:numId w:val="1"/>
        </w:numPr>
      </w:pPr>
      <w:r w:rsidRPr="00A1167C">
        <w:rPr>
          <w:b/>
          <w:bCs/>
        </w:rPr>
        <w:t>Medicaid</w:t>
      </w:r>
      <w:r>
        <w:t xml:space="preserve"> is intended as a safety net for those with limited income and assets. It may cover some expenses related to long-term care in certain facilities, but it requires meeting strict financial and medical eligibility criteria. Even then, it does not cover every expense or provide the same level of choice and amenities as private payment. </w:t>
      </w:r>
    </w:p>
    <w:p w14:paraId="59849A9A" w14:textId="5F911CF8" w:rsidR="009750EB" w:rsidRDefault="009750EB" w:rsidP="009750EB">
      <w:r>
        <w:t xml:space="preserve">Expecting either program to cover the full cost of daily living, housing, and personal services is unrealistic and unfair to the care communities themselves. Just as people budget for housing, food, and healthcare expenses throughout their lives, long-term care is another cost to plan for. </w:t>
      </w:r>
    </w:p>
    <w:p w14:paraId="193D07E1" w14:textId="070D82D8" w:rsidR="00A1167C" w:rsidRDefault="009750EB">
      <w:r>
        <w:t xml:space="preserve">So, let’s shift the perspective. Instead of viewing nursing homes or assisted living as settings that “take” money, it’s more accurate to see them as providers of comprehensive housing and care. Families are not being charged for “existing”; they are paying for shelter, meals, staffing, safety, medical oversight, assistance, and peace of mind. </w:t>
      </w:r>
    </w:p>
    <w:p w14:paraId="2E1DF865" w14:textId="1E2400B1" w:rsidR="009750EB" w:rsidRDefault="009750EB">
      <w:r>
        <w:lastRenderedPageBreak/>
        <w:t xml:space="preserve">The reality is this: senior living is a service, not a seizure of assets. Just as you would never expect your landlord, bank, or utility company to provide housing and services for free, it’s not realistic to assume nursing homes and assisted living should either. </w:t>
      </w:r>
    </w:p>
    <w:p w14:paraId="25DC15B5" w14:textId="1CCB0113" w:rsidR="009750EB" w:rsidRDefault="009750EB">
      <w:r>
        <w:t xml:space="preserve">The myth that nursing homes and assisted living communities “take all your money” has caused unnecessary fear for countless families. In truth, these costs are simply the price of housing and services consolidated into one setting, just like any other living arrangement. Understanding this allows families to plan realistically, appreciate the value of the care provided, and focus on what matters most: quality of life, dignity, and safety for their loved ones. </w:t>
      </w:r>
    </w:p>
    <w:p w14:paraId="6F08F295" w14:textId="77777777" w:rsidR="009750EB" w:rsidRDefault="009750EB"/>
    <w:p w14:paraId="27AFD704" w14:textId="77777777" w:rsidR="009750EB" w:rsidRDefault="009750EB" w:rsidP="009750EB">
      <w:pPr>
        <w:contextualSpacing/>
      </w:pPr>
      <w:r>
        <w:t xml:space="preserve">Submitted by: </w:t>
      </w:r>
    </w:p>
    <w:p w14:paraId="0D301D86" w14:textId="6F3D8F50" w:rsidR="009750EB" w:rsidRDefault="009750EB" w:rsidP="009750EB">
      <w:pPr>
        <w:contextualSpacing/>
      </w:pPr>
      <w:r>
        <w:t>Lois Jordan, RN-C</w:t>
      </w:r>
    </w:p>
    <w:p w14:paraId="3F88188D" w14:textId="0963B4C2" w:rsidR="009750EB" w:rsidRDefault="009750EB" w:rsidP="009750EB">
      <w:pPr>
        <w:contextualSpacing/>
      </w:pPr>
      <w:r>
        <w:t>President and CEO</w:t>
      </w:r>
    </w:p>
    <w:p w14:paraId="7449ACFE" w14:textId="427A2227" w:rsidR="009750EB" w:rsidRDefault="009750EB" w:rsidP="009750EB">
      <w:pPr>
        <w:contextualSpacing/>
      </w:pPr>
      <w:r>
        <w:t xml:space="preserve">Midwest Geriatrics Inc. </w:t>
      </w:r>
    </w:p>
    <w:p w14:paraId="26092AF8" w14:textId="44B93976" w:rsidR="009750EB" w:rsidRDefault="009750EB" w:rsidP="009750EB">
      <w:pPr>
        <w:contextualSpacing/>
      </w:pPr>
      <w:r>
        <w:t>September 8, 2025</w:t>
      </w:r>
    </w:p>
    <w:sectPr w:rsidR="00975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7309A"/>
    <w:multiLevelType w:val="hybridMultilevel"/>
    <w:tmpl w:val="A3F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71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7C"/>
    <w:rsid w:val="009750EB"/>
    <w:rsid w:val="00A1167C"/>
    <w:rsid w:val="00ED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35492"/>
  <w15:chartTrackingRefBased/>
  <w15:docId w15:val="{E573B08A-AA12-4406-A368-A83B9A4A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6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6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6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6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6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6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6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6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67C"/>
    <w:rPr>
      <w:rFonts w:eastAsiaTheme="majorEastAsia" w:cstheme="majorBidi"/>
      <w:color w:val="272727" w:themeColor="text1" w:themeTint="D8"/>
    </w:rPr>
  </w:style>
  <w:style w:type="paragraph" w:styleId="Title">
    <w:name w:val="Title"/>
    <w:basedOn w:val="Normal"/>
    <w:next w:val="Normal"/>
    <w:link w:val="TitleChar"/>
    <w:uiPriority w:val="10"/>
    <w:qFormat/>
    <w:rsid w:val="00A11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67C"/>
    <w:pPr>
      <w:spacing w:before="160"/>
      <w:jc w:val="center"/>
    </w:pPr>
    <w:rPr>
      <w:i/>
      <w:iCs/>
      <w:color w:val="404040" w:themeColor="text1" w:themeTint="BF"/>
    </w:rPr>
  </w:style>
  <w:style w:type="character" w:customStyle="1" w:styleId="QuoteChar">
    <w:name w:val="Quote Char"/>
    <w:basedOn w:val="DefaultParagraphFont"/>
    <w:link w:val="Quote"/>
    <w:uiPriority w:val="29"/>
    <w:rsid w:val="00A1167C"/>
    <w:rPr>
      <w:i/>
      <w:iCs/>
      <w:color w:val="404040" w:themeColor="text1" w:themeTint="BF"/>
    </w:rPr>
  </w:style>
  <w:style w:type="paragraph" w:styleId="ListParagraph">
    <w:name w:val="List Paragraph"/>
    <w:basedOn w:val="Normal"/>
    <w:uiPriority w:val="34"/>
    <w:qFormat/>
    <w:rsid w:val="00A1167C"/>
    <w:pPr>
      <w:ind w:left="720"/>
      <w:contextualSpacing/>
    </w:pPr>
  </w:style>
  <w:style w:type="character" w:styleId="IntenseEmphasis">
    <w:name w:val="Intense Emphasis"/>
    <w:basedOn w:val="DefaultParagraphFont"/>
    <w:uiPriority w:val="21"/>
    <w:qFormat/>
    <w:rsid w:val="00A1167C"/>
    <w:rPr>
      <w:i/>
      <w:iCs/>
      <w:color w:val="2F5496" w:themeColor="accent1" w:themeShade="BF"/>
    </w:rPr>
  </w:style>
  <w:style w:type="paragraph" w:styleId="IntenseQuote">
    <w:name w:val="Intense Quote"/>
    <w:basedOn w:val="Normal"/>
    <w:next w:val="Normal"/>
    <w:link w:val="IntenseQuoteChar"/>
    <w:uiPriority w:val="30"/>
    <w:qFormat/>
    <w:rsid w:val="00A11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67C"/>
    <w:rPr>
      <w:i/>
      <w:iCs/>
      <w:color w:val="2F5496" w:themeColor="accent1" w:themeShade="BF"/>
    </w:rPr>
  </w:style>
  <w:style w:type="character" w:styleId="IntenseReference">
    <w:name w:val="Intense Reference"/>
    <w:basedOn w:val="DefaultParagraphFont"/>
    <w:uiPriority w:val="32"/>
    <w:qFormat/>
    <w:rsid w:val="00A116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569</Words>
  <Characters>3006</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Jordan</dc:creator>
  <cp:keywords/>
  <dc:description/>
  <cp:lastModifiedBy>Lois Jordan</cp:lastModifiedBy>
  <cp:revision>1</cp:revision>
  <dcterms:created xsi:type="dcterms:W3CDTF">2025-09-08T13:44:00Z</dcterms:created>
  <dcterms:modified xsi:type="dcterms:W3CDTF">2025-09-08T14:04:00Z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0bfd10ce-bcaf-45eb-918c-a828a2fbef03</vt:lpwstr>
  </property>
</Properties>
</file>